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D1" w:rsidRPr="0067790F" w:rsidRDefault="00554DCD">
      <w:pPr>
        <w:rPr>
          <w:b/>
          <w:sz w:val="32"/>
          <w:szCs w:val="32"/>
        </w:rPr>
      </w:pPr>
      <w:r w:rsidRPr="0067790F">
        <w:rPr>
          <w:b/>
          <w:sz w:val="32"/>
          <w:szCs w:val="32"/>
        </w:rPr>
        <w:t xml:space="preserve">Analiza (skrócona) </w:t>
      </w:r>
      <w:r w:rsidR="00BC03AE" w:rsidRPr="0067790F">
        <w:rPr>
          <w:b/>
          <w:sz w:val="32"/>
          <w:szCs w:val="32"/>
        </w:rPr>
        <w:t xml:space="preserve"> systemu  gospodarki odpadami za rok 2019</w:t>
      </w:r>
    </w:p>
    <w:p w:rsidR="00BC03AE" w:rsidRPr="0067790F" w:rsidRDefault="00BC03AE">
      <w:pPr>
        <w:rPr>
          <w:b/>
          <w:sz w:val="32"/>
          <w:szCs w:val="32"/>
        </w:rPr>
      </w:pPr>
    </w:p>
    <w:p w:rsidR="00554DCD" w:rsidRDefault="000B51EF" w:rsidP="0015285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C03AE">
        <w:rPr>
          <w:sz w:val="24"/>
          <w:szCs w:val="24"/>
        </w:rPr>
        <w:t xml:space="preserve">naliza systemu gospodarki odpadami za rok 2019 wynikająca z zapisów </w:t>
      </w:r>
      <w:r w:rsidR="00BC03AE" w:rsidRPr="006B6D9D">
        <w:rPr>
          <w:sz w:val="24"/>
          <w:szCs w:val="24"/>
        </w:rPr>
        <w:t xml:space="preserve">art. </w:t>
      </w:r>
      <w:r w:rsidR="006B6D9D" w:rsidRPr="006B6D9D">
        <w:rPr>
          <w:sz w:val="24"/>
          <w:szCs w:val="24"/>
        </w:rPr>
        <w:t>9tb ust. 2</w:t>
      </w:r>
      <w:r w:rsidR="00BC03AE" w:rsidRPr="006B6D9D">
        <w:rPr>
          <w:sz w:val="24"/>
          <w:szCs w:val="24"/>
        </w:rPr>
        <w:t xml:space="preserve">    Ustawy</w:t>
      </w:r>
      <w:r w:rsidR="006B6D9D" w:rsidRPr="006B6D9D">
        <w:rPr>
          <w:sz w:val="24"/>
          <w:szCs w:val="24"/>
        </w:rPr>
        <w:t xml:space="preserve"> o utrzymaniu czystości i porządku w gminach (Dz. U. z 2019r. poz. 2010 z późn. zm.) </w:t>
      </w:r>
      <w:r w:rsidR="00BC03AE">
        <w:rPr>
          <w:sz w:val="24"/>
          <w:szCs w:val="24"/>
        </w:rPr>
        <w:t xml:space="preserve">nie może zostać </w:t>
      </w:r>
      <w:r w:rsidR="00554DCD">
        <w:rPr>
          <w:sz w:val="24"/>
          <w:szCs w:val="24"/>
        </w:rPr>
        <w:t xml:space="preserve">wykonana zgodnie z terminem wynikającym z ustawy tj. do 30.04.2020r. </w:t>
      </w:r>
      <w:r w:rsidR="00BC03AE">
        <w:rPr>
          <w:sz w:val="24"/>
          <w:szCs w:val="24"/>
        </w:rPr>
        <w:t xml:space="preserve">, gdyż </w:t>
      </w:r>
      <w:r w:rsidR="00152858">
        <w:rPr>
          <w:sz w:val="24"/>
          <w:szCs w:val="24"/>
        </w:rPr>
        <w:t>materiałem źródłowym do jej wykonania są sprawozdania  składane przez podmioty odbierające odpady, prowadzące punkty selektywnego zbierania odpadów, zbierające                             i zagospodarowujące odpady.  Z</w:t>
      </w:r>
      <w:r w:rsidR="00554DCD">
        <w:rPr>
          <w:sz w:val="24"/>
          <w:szCs w:val="24"/>
        </w:rPr>
        <w:t xml:space="preserve">miany wprowadzone do ustawy </w:t>
      </w:r>
      <w:r w:rsidR="00554DCD" w:rsidRPr="00C424E8">
        <w:rPr>
          <w:sz w:val="24"/>
          <w:szCs w:val="24"/>
        </w:rPr>
        <w:t xml:space="preserve">w </w:t>
      </w:r>
      <w:r w:rsidR="00152858" w:rsidRPr="00C424E8">
        <w:rPr>
          <w:sz w:val="24"/>
          <w:szCs w:val="24"/>
        </w:rPr>
        <w:t>art.</w:t>
      </w:r>
      <w:r w:rsidR="00C424E8" w:rsidRPr="00C424E8">
        <w:rPr>
          <w:sz w:val="24"/>
          <w:szCs w:val="24"/>
        </w:rPr>
        <w:t xml:space="preserve"> 12a ust. 1 i 2</w:t>
      </w:r>
      <w:r w:rsidR="001510D9" w:rsidRPr="00C424E8">
        <w:rPr>
          <w:sz w:val="24"/>
          <w:szCs w:val="24"/>
        </w:rPr>
        <w:t xml:space="preserve">  Ustaw</w:t>
      </w:r>
      <w:r w:rsidR="00C424E8" w:rsidRPr="00C424E8">
        <w:rPr>
          <w:sz w:val="24"/>
          <w:szCs w:val="24"/>
        </w:rPr>
        <w:t xml:space="preserve">y </w:t>
      </w:r>
      <w:r w:rsidR="00C424E8">
        <w:rPr>
          <w:sz w:val="24"/>
          <w:szCs w:val="24"/>
        </w:rPr>
        <w:br/>
      </w:r>
      <w:r w:rsidR="00C424E8" w:rsidRPr="00C424E8">
        <w:rPr>
          <w:sz w:val="24"/>
          <w:szCs w:val="24"/>
        </w:rPr>
        <w:t xml:space="preserve">o utrzymaniu czystości i porządku w gminach (Dz. U. z 2019r. poz. 2010 z późn. zm.) </w:t>
      </w:r>
      <w:r w:rsidR="00152858" w:rsidRPr="00C424E8">
        <w:rPr>
          <w:sz w:val="24"/>
          <w:szCs w:val="24"/>
        </w:rPr>
        <w:t xml:space="preserve"> </w:t>
      </w:r>
      <w:r w:rsidR="00554DCD" w:rsidRPr="00C424E8">
        <w:rPr>
          <w:sz w:val="24"/>
          <w:szCs w:val="24"/>
        </w:rPr>
        <w:t xml:space="preserve"> przedłużyły </w:t>
      </w:r>
      <w:r w:rsidR="00554DCD">
        <w:rPr>
          <w:sz w:val="24"/>
          <w:szCs w:val="24"/>
        </w:rPr>
        <w:t xml:space="preserve">o 5 miesięcy terminy składania  sprawozdań  za rok 2019 dla </w:t>
      </w:r>
      <w:r w:rsidR="00BC03AE">
        <w:rPr>
          <w:sz w:val="24"/>
          <w:szCs w:val="24"/>
        </w:rPr>
        <w:t>podmi</w:t>
      </w:r>
      <w:r w:rsidR="00554DCD">
        <w:rPr>
          <w:sz w:val="24"/>
          <w:szCs w:val="24"/>
        </w:rPr>
        <w:t>otów odbierających</w:t>
      </w:r>
      <w:r w:rsidR="00BC03AE">
        <w:rPr>
          <w:sz w:val="24"/>
          <w:szCs w:val="24"/>
        </w:rPr>
        <w:t xml:space="preserve"> i zagospod</w:t>
      </w:r>
      <w:r w:rsidR="00554DCD">
        <w:rPr>
          <w:sz w:val="24"/>
          <w:szCs w:val="24"/>
        </w:rPr>
        <w:t>arowujących</w:t>
      </w:r>
      <w:r>
        <w:rPr>
          <w:sz w:val="24"/>
          <w:szCs w:val="24"/>
        </w:rPr>
        <w:t xml:space="preserve"> odpady</w:t>
      </w:r>
      <w:r w:rsidR="00554DCD">
        <w:rPr>
          <w:sz w:val="24"/>
          <w:szCs w:val="24"/>
        </w:rPr>
        <w:t xml:space="preserve"> </w:t>
      </w:r>
      <w:r w:rsidR="00152858">
        <w:rPr>
          <w:sz w:val="24"/>
          <w:szCs w:val="24"/>
        </w:rPr>
        <w:t xml:space="preserve"> ( z 31.01.2020r. na 30.06.2020r.) </w:t>
      </w:r>
      <w:r w:rsidR="00554DCD">
        <w:rPr>
          <w:sz w:val="24"/>
          <w:szCs w:val="24"/>
        </w:rPr>
        <w:t>oraz dla gmin</w:t>
      </w:r>
      <w:r w:rsidR="00152858">
        <w:rPr>
          <w:sz w:val="24"/>
          <w:szCs w:val="24"/>
        </w:rPr>
        <w:t xml:space="preserve"> ( z 31.03.2020r. na 31.08.2020r.)</w:t>
      </w:r>
    </w:p>
    <w:p w:rsidR="00152858" w:rsidRDefault="00152858" w:rsidP="00152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Poczynione przesunięcia terminów sprawozdawczych sprawiają, ze kompletnym materiałem źródłowym do sporządzenia rocznej analizy stanu gospodarki odpadami za rok 2019 Urząd będzie dysponował najwcześniej we wrześniu 2020 r. </w:t>
      </w:r>
      <w:r w:rsidR="001510D9">
        <w:rPr>
          <w:sz w:val="24"/>
          <w:szCs w:val="24"/>
        </w:rPr>
        <w:t>Brak przesunięcia terminu do sporządzenia rocznej analizy uznaje się za niezamierzone pominięcie ustawodawcy.</w:t>
      </w:r>
    </w:p>
    <w:p w:rsidR="00BC03AE" w:rsidRDefault="001510D9" w:rsidP="001510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B51EF">
        <w:rPr>
          <w:sz w:val="24"/>
          <w:szCs w:val="24"/>
        </w:rPr>
        <w:t>rzedstawiona analiza</w:t>
      </w:r>
      <w:r>
        <w:rPr>
          <w:sz w:val="24"/>
          <w:szCs w:val="24"/>
        </w:rPr>
        <w:t xml:space="preserve"> (skrócona)</w:t>
      </w:r>
      <w:r w:rsidR="000B51EF">
        <w:rPr>
          <w:sz w:val="24"/>
          <w:szCs w:val="24"/>
        </w:rPr>
        <w:t xml:space="preserve"> </w:t>
      </w:r>
      <w:r>
        <w:rPr>
          <w:sz w:val="24"/>
          <w:szCs w:val="24"/>
        </w:rPr>
        <w:t>opiera</w:t>
      </w:r>
      <w:r w:rsidR="000B51EF">
        <w:rPr>
          <w:sz w:val="24"/>
          <w:szCs w:val="24"/>
        </w:rPr>
        <w:t xml:space="preserve"> </w:t>
      </w:r>
      <w:r>
        <w:rPr>
          <w:sz w:val="24"/>
          <w:szCs w:val="24"/>
        </w:rPr>
        <w:t>się wyłącznie na</w:t>
      </w:r>
      <w:r w:rsidR="000B51EF">
        <w:rPr>
          <w:sz w:val="24"/>
          <w:szCs w:val="24"/>
        </w:rPr>
        <w:t xml:space="preserve"> informac</w:t>
      </w:r>
      <w:r>
        <w:rPr>
          <w:sz w:val="24"/>
          <w:szCs w:val="24"/>
        </w:rPr>
        <w:t>jach</w:t>
      </w:r>
      <w:r w:rsidR="000B51EF">
        <w:rPr>
          <w:sz w:val="24"/>
          <w:szCs w:val="24"/>
        </w:rPr>
        <w:t xml:space="preserve"> </w:t>
      </w:r>
      <w:r>
        <w:rPr>
          <w:sz w:val="24"/>
          <w:szCs w:val="24"/>
        </w:rPr>
        <w:t>będących</w:t>
      </w:r>
      <w:r w:rsidR="000B51EF">
        <w:rPr>
          <w:sz w:val="24"/>
          <w:szCs w:val="24"/>
        </w:rPr>
        <w:t xml:space="preserve"> w posiadaniu referatu Środowiska i Gospodarki Odpadami UM.</w:t>
      </w:r>
      <w:r>
        <w:rPr>
          <w:sz w:val="24"/>
          <w:szCs w:val="24"/>
        </w:rPr>
        <w:t xml:space="preserve"> Pełna analiza zostanie Państwu przedstawiona w miesiącu wrześniu 2020r.</w:t>
      </w:r>
    </w:p>
    <w:p w:rsidR="001510D9" w:rsidRDefault="001510D9" w:rsidP="001510D9">
      <w:pPr>
        <w:jc w:val="both"/>
        <w:rPr>
          <w:sz w:val="24"/>
          <w:szCs w:val="24"/>
        </w:rPr>
      </w:pPr>
    </w:p>
    <w:p w:rsidR="001510D9" w:rsidRDefault="001510D9" w:rsidP="001510D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EF7CF2">
        <w:rPr>
          <w:b/>
          <w:sz w:val="24"/>
          <w:szCs w:val="24"/>
          <w:u w:val="single"/>
        </w:rPr>
        <w:t>Ilość odpadów komunalnych odebrana z terenu Miasta w roku 2019 w ramach systemu gospodarki odpadami.</w:t>
      </w:r>
    </w:p>
    <w:p w:rsidR="00025071" w:rsidRDefault="00025071" w:rsidP="00025071">
      <w:pPr>
        <w:pStyle w:val="Akapitzlist"/>
        <w:ind w:left="1080"/>
        <w:jc w:val="both"/>
        <w:rPr>
          <w:b/>
          <w:sz w:val="24"/>
          <w:szCs w:val="24"/>
          <w:u w:val="single"/>
        </w:rPr>
      </w:pPr>
    </w:p>
    <w:p w:rsidR="00025071" w:rsidRPr="00025071" w:rsidRDefault="00025071" w:rsidP="00025071">
      <w:pPr>
        <w:pStyle w:val="Akapitzlist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Zestawienie ilości odebranych odpadów z terenu miasta Mrągowo sporządzono n</w:t>
      </w:r>
      <w:r w:rsidRPr="00025071">
        <w:rPr>
          <w:bCs/>
          <w:sz w:val="24"/>
          <w:szCs w:val="24"/>
        </w:rPr>
        <w:t xml:space="preserve">a podstawie danych zawartych </w:t>
      </w:r>
      <w:r>
        <w:rPr>
          <w:bCs/>
          <w:sz w:val="24"/>
          <w:szCs w:val="24"/>
        </w:rPr>
        <w:t xml:space="preserve">w </w:t>
      </w:r>
      <w:r w:rsidRPr="00025071">
        <w:rPr>
          <w:bCs/>
          <w:sz w:val="24"/>
          <w:szCs w:val="24"/>
        </w:rPr>
        <w:t xml:space="preserve">raportach miesięcznych podmiotów odbierających odpady komunalne od właścicieli nieruchomości oraz z PSZOK. </w:t>
      </w:r>
    </w:p>
    <w:p w:rsidR="00025071" w:rsidRPr="00025071" w:rsidRDefault="00025071" w:rsidP="00025071">
      <w:pPr>
        <w:pStyle w:val="Akapitzlist"/>
        <w:ind w:left="1080"/>
        <w:jc w:val="both"/>
        <w:rPr>
          <w:bCs/>
          <w:sz w:val="24"/>
          <w:szCs w:val="24"/>
        </w:rPr>
      </w:pPr>
    </w:p>
    <w:tbl>
      <w:tblPr>
        <w:tblW w:w="92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3755"/>
        <w:gridCol w:w="2162"/>
        <w:gridCol w:w="1985"/>
      </w:tblGrid>
      <w:tr w:rsidR="00025071" w:rsidRPr="008C06ED" w:rsidTr="00025071">
        <w:trPr>
          <w:trHeight w:val="1053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71">
              <w:rPr>
                <w:rFonts w:ascii="Times New Roman" w:hAnsi="Times New Roman" w:cs="Times New Roman"/>
                <w:sz w:val="20"/>
                <w:szCs w:val="20"/>
              </w:rPr>
              <w:t>Kod odebranych odpadów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71">
              <w:rPr>
                <w:rFonts w:ascii="Times New Roman" w:hAnsi="Times New Roman" w:cs="Times New Roman"/>
                <w:sz w:val="20"/>
                <w:szCs w:val="20"/>
              </w:rPr>
              <w:t>Rodzaj odebranych odpadów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71">
              <w:rPr>
                <w:rFonts w:ascii="Times New Roman" w:hAnsi="Times New Roman" w:cs="Times New Roman"/>
                <w:sz w:val="20"/>
                <w:szCs w:val="20"/>
              </w:rPr>
              <w:t>Wielkość odebranych odpadów w roku 2018 (Mg</w:t>
            </w:r>
            <w:r w:rsidRPr="000250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2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71">
              <w:rPr>
                <w:rFonts w:ascii="Times New Roman" w:hAnsi="Times New Roman" w:cs="Times New Roman"/>
                <w:sz w:val="20"/>
                <w:szCs w:val="20"/>
              </w:rPr>
              <w:t>Wielkość odebranych odpadów w roku 2019 (Mg</w:t>
            </w:r>
            <w:r w:rsidRPr="000250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2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5071" w:rsidRPr="00025071" w:rsidTr="00C95B4F">
        <w:trPr>
          <w:trHeight w:val="955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</w:p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20 03 01</w:t>
            </w:r>
          </w:p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6 517,791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6 235,560</w:t>
            </w:r>
          </w:p>
        </w:tc>
      </w:tr>
      <w:tr w:rsidR="00025071" w:rsidRPr="00025071" w:rsidTr="00C95B4F">
        <w:trPr>
          <w:trHeight w:val="866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15 01 01</w:t>
            </w:r>
          </w:p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20 01 01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Opakowania z papieru i tektury</w:t>
            </w:r>
          </w:p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Papier i tektura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305,695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374,860</w:t>
            </w:r>
          </w:p>
        </w:tc>
      </w:tr>
      <w:tr w:rsidR="00025071" w:rsidRPr="00025071" w:rsidTr="00C95B4F">
        <w:trPr>
          <w:trHeight w:val="914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15 01 02</w:t>
            </w:r>
          </w:p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20 01  39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Opakowania z tworzyw sztucznych</w:t>
            </w:r>
          </w:p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188,362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271,285</w:t>
            </w:r>
          </w:p>
        </w:tc>
      </w:tr>
      <w:tr w:rsidR="00025071" w:rsidRPr="00025071" w:rsidTr="00025071">
        <w:trPr>
          <w:trHeight w:val="444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lastRenderedPageBreak/>
              <w:t>15 01 03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Opakowania z drewna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26,230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025071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</w:t>
            </w:r>
          </w:p>
        </w:tc>
      </w:tr>
      <w:tr w:rsidR="00025071" w:rsidRPr="00025071" w:rsidTr="00C95B4F">
        <w:trPr>
          <w:trHeight w:val="564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15 01 04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Opakowania z metali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6,780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</w:t>
            </w:r>
          </w:p>
        </w:tc>
      </w:tr>
      <w:tr w:rsidR="00025071" w:rsidRPr="00025071" w:rsidTr="00C95B4F">
        <w:trPr>
          <w:trHeight w:val="544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15 01 05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Opakowania wielomateriałowe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</w:t>
            </w:r>
          </w:p>
        </w:tc>
      </w:tr>
      <w:tr w:rsidR="00025071" w:rsidRPr="00025071" w:rsidTr="00C95B4F">
        <w:trPr>
          <w:trHeight w:val="423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15 01 06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Zmieszane odpady opakowaniowe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</w:t>
            </w:r>
          </w:p>
        </w:tc>
      </w:tr>
      <w:tr w:rsidR="00025071" w:rsidRPr="00025071" w:rsidTr="00C95B4F">
        <w:trPr>
          <w:trHeight w:val="672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15 01 07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185,180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267,600</w:t>
            </w:r>
          </w:p>
        </w:tc>
      </w:tr>
      <w:tr w:rsidR="00025071" w:rsidRPr="00025071" w:rsidTr="00C95B4F">
        <w:trPr>
          <w:trHeight w:val="581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16 01 03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5,380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4,740</w:t>
            </w:r>
          </w:p>
        </w:tc>
      </w:tr>
      <w:tr w:rsidR="00025071" w:rsidRPr="00025071" w:rsidTr="00025071">
        <w:trPr>
          <w:trHeight w:val="1554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17</w:t>
            </w:r>
          </w:p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394,134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454,465</w:t>
            </w:r>
          </w:p>
        </w:tc>
      </w:tr>
      <w:tr w:rsidR="00025071" w:rsidRPr="00025071" w:rsidTr="00C95B4F">
        <w:trPr>
          <w:trHeight w:val="704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20 01 11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Tekstylia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2,234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2,541</w:t>
            </w:r>
          </w:p>
        </w:tc>
      </w:tr>
      <w:tr w:rsidR="00025071" w:rsidRPr="00025071" w:rsidTr="00C95B4F">
        <w:trPr>
          <w:trHeight w:val="704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01 23*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Urządzenia zawierające freon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14,100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8,865</w:t>
            </w:r>
          </w:p>
        </w:tc>
      </w:tr>
      <w:tr w:rsidR="00025071" w:rsidRPr="00025071" w:rsidTr="00C95B4F">
        <w:trPr>
          <w:trHeight w:val="553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20 01 32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Leki inne niż wymienione w 200131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0,767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0,458</w:t>
            </w:r>
          </w:p>
        </w:tc>
      </w:tr>
      <w:tr w:rsidR="00025071" w:rsidRPr="00025071" w:rsidTr="00C95B4F"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01 33*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0,015</w:t>
            </w:r>
          </w:p>
        </w:tc>
      </w:tr>
      <w:tr w:rsidR="00025071" w:rsidRPr="00025071" w:rsidTr="00C95B4F">
        <w:trPr>
          <w:trHeight w:val="1189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01 35*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 xml:space="preserve">Zużyte urządzenia elektryczne </w:t>
            </w:r>
            <w:r w:rsidRPr="00025071">
              <w:rPr>
                <w:rFonts w:ascii="Times New Roman" w:hAnsi="Times New Roman" w:cs="Times New Roman"/>
              </w:rPr>
              <w:br/>
              <w:t>i elektroniczne inne niż wymienione w 200123 zawierające niebezpieczne składniki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6,439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4,634</w:t>
            </w:r>
          </w:p>
        </w:tc>
      </w:tr>
      <w:tr w:rsidR="00025071" w:rsidRPr="00025071" w:rsidTr="00C95B4F"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20 01 36</w:t>
            </w:r>
          </w:p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</w:p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01 21*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 xml:space="preserve">Zużyte urządzenia elektryczne </w:t>
            </w:r>
            <w:r w:rsidRPr="00025071">
              <w:rPr>
                <w:rFonts w:ascii="Times New Roman" w:hAnsi="Times New Roman" w:cs="Times New Roman"/>
              </w:rPr>
              <w:br/>
              <w:t xml:space="preserve">i elektroniczne inne niż wymienione w 20 01 21, 20 01 23 i 20 01 35  </w:t>
            </w:r>
          </w:p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Lampy fluorescencyjne i inne odpady zawierające rtęć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6,787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5,611</w:t>
            </w:r>
          </w:p>
        </w:tc>
      </w:tr>
      <w:tr w:rsidR="00025071" w:rsidRPr="00025071" w:rsidTr="00C95B4F"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20 01 27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Farby, tusze, farby drukarskie, kleje, lepiszcze i żywice zawierające substancje niebezpieczne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0,407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</w:t>
            </w:r>
          </w:p>
        </w:tc>
      </w:tr>
      <w:tr w:rsidR="00025071" w:rsidRPr="00025071" w:rsidTr="00C95B4F"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20 01 28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Farby, tusze, farby drukarskie, kleje, lepiszcze i żywice inne niż wymienione w 20 01 27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0,166</w:t>
            </w:r>
          </w:p>
        </w:tc>
      </w:tr>
      <w:tr w:rsidR="00025071" w:rsidRPr="00025071" w:rsidTr="00025071">
        <w:trPr>
          <w:trHeight w:val="646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20 01 99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 xml:space="preserve">Inne niewymienione frakcje zbierane </w:t>
            </w:r>
            <w:r w:rsidRPr="00025071">
              <w:rPr>
                <w:rFonts w:ascii="Times New Roman" w:hAnsi="Times New Roman" w:cs="Times New Roman"/>
              </w:rPr>
              <w:br/>
              <w:t>w sposób selektywny (popiół)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131,360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88,600</w:t>
            </w:r>
          </w:p>
        </w:tc>
      </w:tr>
      <w:tr w:rsidR="00025071" w:rsidRPr="00025071" w:rsidTr="00025071">
        <w:trPr>
          <w:trHeight w:val="682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tabs>
                <w:tab w:val="left" w:pos="690"/>
              </w:tabs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540,550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369,480</w:t>
            </w:r>
          </w:p>
        </w:tc>
      </w:tr>
      <w:tr w:rsidR="00025071" w:rsidRPr="00025071" w:rsidTr="00025071">
        <w:trPr>
          <w:trHeight w:val="765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lastRenderedPageBreak/>
              <w:t>20 01 08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Odpady kuchenne ulegające biodegradacji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2,420</w:t>
            </w:r>
          </w:p>
        </w:tc>
      </w:tr>
      <w:tr w:rsidR="00025071" w:rsidRPr="00025071" w:rsidTr="00C95B4F">
        <w:trPr>
          <w:trHeight w:val="710"/>
        </w:trPr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375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216,440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212,299</w:t>
            </w:r>
          </w:p>
        </w:tc>
      </w:tr>
      <w:tr w:rsidR="00025071" w:rsidRPr="00025071" w:rsidTr="00C95B4F">
        <w:tc>
          <w:tcPr>
            <w:tcW w:w="1390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20 03 99</w:t>
            </w:r>
          </w:p>
        </w:tc>
        <w:tc>
          <w:tcPr>
            <w:tcW w:w="3755" w:type="dxa"/>
            <w:vAlign w:val="center"/>
          </w:tcPr>
          <w:p w:rsid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Odpady komunalne niewymienione w innych podgrupach</w:t>
            </w:r>
          </w:p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0</w:t>
            </w:r>
          </w:p>
        </w:tc>
      </w:tr>
      <w:tr w:rsidR="00025071" w:rsidRPr="00025071" w:rsidTr="00C95B4F">
        <w:tc>
          <w:tcPr>
            <w:tcW w:w="5145" w:type="dxa"/>
            <w:gridSpan w:val="2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right"/>
              <w:rPr>
                <w:rFonts w:ascii="Times New Roman" w:hAnsi="Times New Roman" w:cs="Times New Roman"/>
              </w:rPr>
            </w:pPr>
            <w:r w:rsidRPr="00025071">
              <w:rPr>
                <w:rFonts w:ascii="Times New Roman" w:hAnsi="Times New Roman" w:cs="Times New Roman"/>
              </w:rPr>
              <w:t>Ogółem:</w:t>
            </w:r>
          </w:p>
        </w:tc>
        <w:tc>
          <w:tcPr>
            <w:tcW w:w="2162" w:type="dxa"/>
            <w:vAlign w:val="center"/>
          </w:tcPr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25071">
              <w:rPr>
                <w:rFonts w:ascii="Times New Roman" w:hAnsi="Times New Roman" w:cs="Times New Roman"/>
                <w:b/>
              </w:rPr>
              <w:t>8 548,656</w:t>
            </w:r>
          </w:p>
        </w:tc>
        <w:tc>
          <w:tcPr>
            <w:tcW w:w="1985" w:type="dxa"/>
            <w:vAlign w:val="center"/>
          </w:tcPr>
          <w:p w:rsid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25071">
              <w:rPr>
                <w:rFonts w:ascii="Times New Roman" w:hAnsi="Times New Roman" w:cs="Times New Roman"/>
                <w:b/>
              </w:rPr>
              <w:t>8 303,599</w:t>
            </w:r>
          </w:p>
          <w:p w:rsidR="00025071" w:rsidRPr="00025071" w:rsidRDefault="00025071" w:rsidP="00C95B4F">
            <w:pPr>
              <w:spacing w:before="144" w:line="240" w:lineRule="auto"/>
              <w:ind w:right="1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25071" w:rsidRDefault="00025071" w:rsidP="00025071">
      <w:pPr>
        <w:jc w:val="both"/>
        <w:rPr>
          <w:rFonts w:ascii="Times New Roman" w:hAnsi="Times New Roman" w:cs="Times New Roman"/>
          <w:color w:val="FF0000"/>
        </w:rPr>
      </w:pPr>
    </w:p>
    <w:p w:rsidR="00025071" w:rsidRDefault="00025071" w:rsidP="00025071">
      <w:pPr>
        <w:jc w:val="both"/>
        <w:rPr>
          <w:rFonts w:ascii="Times New Roman" w:hAnsi="Times New Roman" w:cs="Times New Roman"/>
        </w:rPr>
      </w:pPr>
      <w:r w:rsidRPr="00025071">
        <w:rPr>
          <w:rFonts w:ascii="Times New Roman" w:hAnsi="Times New Roman" w:cs="Times New Roman"/>
        </w:rPr>
        <w:t xml:space="preserve">W ciągu </w:t>
      </w:r>
      <w:r>
        <w:rPr>
          <w:rFonts w:ascii="Times New Roman" w:hAnsi="Times New Roman" w:cs="Times New Roman"/>
        </w:rPr>
        <w:t>całego roku 2019 w ramach systemu</w:t>
      </w:r>
      <w:r w:rsidR="006B6D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tym dane z PSZOK</w:t>
      </w:r>
      <w:r w:rsidR="006B6D9D">
        <w:rPr>
          <w:rFonts w:ascii="Times New Roman" w:hAnsi="Times New Roman" w:cs="Times New Roman"/>
        </w:rPr>
        <w:t xml:space="preserve"> zebrano</w:t>
      </w:r>
      <w:r>
        <w:rPr>
          <w:rFonts w:ascii="Times New Roman" w:hAnsi="Times New Roman" w:cs="Times New Roman"/>
        </w:rPr>
        <w:t xml:space="preserve"> 8</w:t>
      </w:r>
      <w:r w:rsidR="009F4E28">
        <w:rPr>
          <w:rFonts w:ascii="Times New Roman" w:hAnsi="Times New Roman" w:cs="Times New Roman"/>
        </w:rPr>
        <w:t> 303,599 Mg wszystkich odpadów, w tym:</w:t>
      </w:r>
    </w:p>
    <w:p w:rsidR="00025071" w:rsidRDefault="00025071" w:rsidP="000250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- 6 235,560 Mg zmieszanych niesegregowanych odpadów komunalnych</w:t>
      </w:r>
      <w:r w:rsidR="009F4E2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9F4E28">
        <w:rPr>
          <w:rFonts w:ascii="Times New Roman" w:hAnsi="Times New Roman" w:cs="Times New Roman"/>
        </w:rPr>
        <w:t xml:space="preserve">co </w:t>
      </w:r>
      <w:r>
        <w:rPr>
          <w:rFonts w:ascii="Times New Roman" w:hAnsi="Times New Roman" w:cs="Times New Roman"/>
        </w:rPr>
        <w:t>stanowi 75,09 % wszystkich odpadów,</w:t>
      </w:r>
    </w:p>
    <w:p w:rsidR="00A536D3" w:rsidRDefault="00025071" w:rsidP="000250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536D3">
        <w:rPr>
          <w:rFonts w:ascii="Times New Roman" w:hAnsi="Times New Roman" w:cs="Times New Roman"/>
        </w:rPr>
        <w:t xml:space="preserve">2 068,039 Mg selektywnie zebranych odpadów, </w:t>
      </w:r>
      <w:r w:rsidR="00C424E8">
        <w:rPr>
          <w:rFonts w:ascii="Times New Roman" w:hAnsi="Times New Roman" w:cs="Times New Roman"/>
        </w:rPr>
        <w:t xml:space="preserve">( </w:t>
      </w:r>
      <w:r w:rsidR="00A536D3">
        <w:rPr>
          <w:rFonts w:ascii="Times New Roman" w:hAnsi="Times New Roman" w:cs="Times New Roman"/>
        </w:rPr>
        <w:t>w tym 212,888 Mg oddanych przez Mieszkańców odpadów na PSZOK</w:t>
      </w:r>
      <w:r w:rsidR="00C424E8">
        <w:rPr>
          <w:rFonts w:ascii="Times New Roman" w:hAnsi="Times New Roman" w:cs="Times New Roman"/>
        </w:rPr>
        <w:t xml:space="preserve"> )</w:t>
      </w:r>
      <w:r w:rsidR="00A536D3">
        <w:rPr>
          <w:rFonts w:ascii="Times New Roman" w:hAnsi="Times New Roman" w:cs="Times New Roman"/>
        </w:rPr>
        <w:t xml:space="preserve"> </w:t>
      </w:r>
      <w:r w:rsidR="00C424E8">
        <w:rPr>
          <w:rFonts w:ascii="Times New Roman" w:hAnsi="Times New Roman" w:cs="Times New Roman"/>
        </w:rPr>
        <w:t xml:space="preserve">– </w:t>
      </w:r>
      <w:r w:rsidR="009F4E28">
        <w:rPr>
          <w:rFonts w:ascii="Times New Roman" w:hAnsi="Times New Roman" w:cs="Times New Roman"/>
        </w:rPr>
        <w:t xml:space="preserve">co </w:t>
      </w:r>
      <w:r w:rsidR="00C424E8">
        <w:rPr>
          <w:rFonts w:ascii="Times New Roman" w:hAnsi="Times New Roman" w:cs="Times New Roman"/>
        </w:rPr>
        <w:t xml:space="preserve">stanowi 24,91 % wszystkich odpadów, </w:t>
      </w:r>
    </w:p>
    <w:p w:rsidR="00025071" w:rsidRDefault="00A536D3" w:rsidP="004C095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C0954">
        <w:rPr>
          <w:rFonts w:ascii="Times New Roman" w:hAnsi="Times New Roman" w:cs="Times New Roman"/>
        </w:rPr>
        <w:t xml:space="preserve">913,745 Mg odpadów segregowanych </w:t>
      </w:r>
      <w:r w:rsidR="009F4E28" w:rsidRPr="004C0954">
        <w:rPr>
          <w:rFonts w:ascii="Times New Roman" w:hAnsi="Times New Roman" w:cs="Times New Roman"/>
        </w:rPr>
        <w:t>mających wpływ na osiągnięcie</w:t>
      </w:r>
      <w:r w:rsidRPr="004C0954">
        <w:rPr>
          <w:rFonts w:ascii="Times New Roman" w:hAnsi="Times New Roman" w:cs="Times New Roman"/>
        </w:rPr>
        <w:t xml:space="preserve"> poziomu recyklingu</w:t>
      </w:r>
      <w:r w:rsidRPr="004C0954">
        <w:rPr>
          <w:rFonts w:ascii="Times New Roman" w:hAnsi="Times New Roman" w:cs="Times New Roman"/>
        </w:rPr>
        <w:br/>
        <w:t xml:space="preserve"> i przygotowania do ponownego użycia</w:t>
      </w:r>
      <w:r w:rsidR="009F4E28" w:rsidRPr="004C0954">
        <w:rPr>
          <w:rFonts w:ascii="Times New Roman" w:hAnsi="Times New Roman" w:cs="Times New Roman"/>
        </w:rPr>
        <w:t xml:space="preserve"> odpadów komunalnych</w:t>
      </w:r>
      <w:r w:rsidR="004C0954" w:rsidRPr="004C0954">
        <w:rPr>
          <w:rFonts w:ascii="Times New Roman" w:hAnsi="Times New Roman" w:cs="Times New Roman"/>
        </w:rPr>
        <w:t xml:space="preserve"> (</w:t>
      </w:r>
      <w:r w:rsidR="009F4E28" w:rsidRPr="004C0954">
        <w:rPr>
          <w:rFonts w:ascii="Times New Roman" w:hAnsi="Times New Roman" w:cs="Times New Roman"/>
        </w:rPr>
        <w:t xml:space="preserve"> tj. papier</w:t>
      </w:r>
      <w:r w:rsidRPr="004C0954">
        <w:rPr>
          <w:rFonts w:ascii="Times New Roman" w:hAnsi="Times New Roman" w:cs="Times New Roman"/>
        </w:rPr>
        <w:t>, metal</w:t>
      </w:r>
      <w:r w:rsidR="009F4E28" w:rsidRPr="004C0954">
        <w:rPr>
          <w:rFonts w:ascii="Times New Roman" w:hAnsi="Times New Roman" w:cs="Times New Roman"/>
        </w:rPr>
        <w:t>e</w:t>
      </w:r>
      <w:r w:rsidRPr="004C0954">
        <w:rPr>
          <w:rFonts w:ascii="Times New Roman" w:hAnsi="Times New Roman" w:cs="Times New Roman"/>
        </w:rPr>
        <w:t>, tworzyw</w:t>
      </w:r>
      <w:r w:rsidR="009F4E28" w:rsidRPr="004C0954">
        <w:rPr>
          <w:rFonts w:ascii="Times New Roman" w:hAnsi="Times New Roman" w:cs="Times New Roman"/>
        </w:rPr>
        <w:t>a sztuczne</w:t>
      </w:r>
      <w:r w:rsidR="004C0954" w:rsidRPr="004C0954">
        <w:rPr>
          <w:rFonts w:ascii="Times New Roman" w:hAnsi="Times New Roman" w:cs="Times New Roman"/>
        </w:rPr>
        <w:t xml:space="preserve"> i szkło), </w:t>
      </w:r>
      <w:r w:rsidRPr="004C0954">
        <w:rPr>
          <w:rFonts w:ascii="Times New Roman" w:hAnsi="Times New Roman" w:cs="Times New Roman"/>
        </w:rPr>
        <w:t>stanowi</w:t>
      </w:r>
      <w:r w:rsidR="004C0954" w:rsidRPr="004C0954">
        <w:rPr>
          <w:rFonts w:ascii="Times New Roman" w:hAnsi="Times New Roman" w:cs="Times New Roman"/>
        </w:rPr>
        <w:t>ące</w:t>
      </w:r>
      <w:r w:rsidRPr="004C0954">
        <w:rPr>
          <w:rFonts w:ascii="Times New Roman" w:hAnsi="Times New Roman" w:cs="Times New Roman"/>
        </w:rPr>
        <w:t xml:space="preserve"> 44,18% wszystkich odpadów zebranych w sposób selektywny, a </w:t>
      </w:r>
      <w:r w:rsidR="006B6D9D" w:rsidRPr="004C0954">
        <w:rPr>
          <w:rFonts w:ascii="Times New Roman" w:hAnsi="Times New Roman" w:cs="Times New Roman"/>
        </w:rPr>
        <w:t xml:space="preserve">11% całości odpadów. </w:t>
      </w:r>
    </w:p>
    <w:p w:rsidR="004C0954" w:rsidRPr="004C0954" w:rsidRDefault="004C0954" w:rsidP="004C0954">
      <w:pPr>
        <w:pStyle w:val="Akapitzlist"/>
        <w:jc w:val="both"/>
        <w:rPr>
          <w:rFonts w:ascii="Times New Roman" w:hAnsi="Times New Roman" w:cs="Times New Roman"/>
        </w:rPr>
      </w:pPr>
    </w:p>
    <w:p w:rsidR="00EF7CF2" w:rsidRPr="00025071" w:rsidRDefault="00EF7CF2" w:rsidP="00EF7CF2">
      <w:pPr>
        <w:pStyle w:val="Akapitzlist"/>
        <w:ind w:left="1080"/>
        <w:jc w:val="both"/>
        <w:rPr>
          <w:rFonts w:ascii="Times New Roman" w:hAnsi="Times New Roman" w:cs="Times New Roman"/>
          <w:color w:val="FF0000"/>
        </w:rPr>
      </w:pPr>
    </w:p>
    <w:p w:rsidR="00EF7CF2" w:rsidRPr="00EF7CF2" w:rsidRDefault="00EF7CF2" w:rsidP="00EF7CF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7CF2">
        <w:rPr>
          <w:b/>
          <w:sz w:val="24"/>
          <w:szCs w:val="24"/>
          <w:u w:val="single"/>
        </w:rPr>
        <w:t>Finansowanie  obsługi systemu gospodarki odpadami</w:t>
      </w:r>
    </w:p>
    <w:p w:rsidR="00EF7CF2" w:rsidRPr="008C06ED" w:rsidRDefault="00EF7CF2" w:rsidP="00EF7CF2">
      <w:pPr>
        <w:pStyle w:val="Akapitzlist"/>
        <w:tabs>
          <w:tab w:val="left" w:pos="567"/>
        </w:tabs>
        <w:spacing w:line="240" w:lineRule="auto"/>
        <w:ind w:left="0" w:right="4"/>
        <w:jc w:val="both"/>
        <w:rPr>
          <w:b/>
          <w:sz w:val="28"/>
          <w:szCs w:val="24"/>
          <w:u w:val="single"/>
        </w:rPr>
      </w:pPr>
    </w:p>
    <w:p w:rsidR="00EF7CF2" w:rsidRPr="00675FBA" w:rsidRDefault="00EF7CF2" w:rsidP="00EF7CF2">
      <w:pPr>
        <w:pStyle w:val="Akapitzlist"/>
        <w:numPr>
          <w:ilvl w:val="0"/>
          <w:numId w:val="5"/>
        </w:numPr>
        <w:tabs>
          <w:tab w:val="left" w:pos="284"/>
        </w:tabs>
        <w:spacing w:after="200" w:line="240" w:lineRule="auto"/>
        <w:ind w:right="4"/>
        <w:jc w:val="both"/>
        <w:rPr>
          <w:b/>
          <w:sz w:val="28"/>
          <w:szCs w:val="24"/>
          <w:u w:val="single"/>
        </w:rPr>
      </w:pPr>
      <w:r w:rsidRPr="008C06ED">
        <w:rPr>
          <w:b/>
          <w:sz w:val="24"/>
          <w:szCs w:val="24"/>
        </w:rPr>
        <w:t>Rozliczenie za okres  od 01.01.201</w:t>
      </w:r>
      <w:r>
        <w:rPr>
          <w:b/>
          <w:sz w:val="24"/>
          <w:szCs w:val="24"/>
        </w:rPr>
        <w:t>9</w:t>
      </w:r>
      <w:r w:rsidRPr="008C06ED">
        <w:rPr>
          <w:b/>
          <w:sz w:val="24"/>
          <w:szCs w:val="24"/>
        </w:rPr>
        <w:t xml:space="preserve"> r. do 31.12.201</w:t>
      </w:r>
      <w:r>
        <w:rPr>
          <w:b/>
          <w:sz w:val="24"/>
          <w:szCs w:val="24"/>
        </w:rPr>
        <w:t>9</w:t>
      </w:r>
      <w:r w:rsidRPr="008C06ED">
        <w:rPr>
          <w:b/>
          <w:sz w:val="24"/>
          <w:szCs w:val="24"/>
        </w:rPr>
        <w:t xml:space="preserve"> r.</w:t>
      </w:r>
    </w:p>
    <w:p w:rsidR="00675FBA" w:rsidRPr="00675FBA" w:rsidRDefault="00675FBA" w:rsidP="00675FBA">
      <w:pPr>
        <w:pStyle w:val="Akapitzlist"/>
        <w:tabs>
          <w:tab w:val="left" w:pos="284"/>
        </w:tabs>
        <w:spacing w:after="200" w:line="240" w:lineRule="auto"/>
        <w:ind w:right="4"/>
        <w:jc w:val="both"/>
        <w:rPr>
          <w:b/>
          <w:sz w:val="28"/>
          <w:szCs w:val="24"/>
          <w:u w:val="single"/>
        </w:rPr>
      </w:pPr>
    </w:p>
    <w:p w:rsidR="00675FBA" w:rsidRPr="00675FBA" w:rsidRDefault="00675FBA" w:rsidP="00675FBA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675FBA">
        <w:rPr>
          <w:sz w:val="24"/>
          <w:szCs w:val="24"/>
        </w:rPr>
        <w:t xml:space="preserve">Dochody na dzień 31.12.2019 r. wyniosły :  4 577 450,24 zł </w:t>
      </w:r>
    </w:p>
    <w:p w:rsidR="00675FBA" w:rsidRPr="00675FBA" w:rsidRDefault="00675FBA" w:rsidP="00675FBA">
      <w:pPr>
        <w:pStyle w:val="Akapitzlist"/>
        <w:numPr>
          <w:ilvl w:val="0"/>
          <w:numId w:val="12"/>
        </w:numPr>
        <w:spacing w:line="240" w:lineRule="auto"/>
        <w:jc w:val="both"/>
        <w:rPr>
          <w:color w:val="FF0000"/>
          <w:sz w:val="24"/>
          <w:szCs w:val="24"/>
        </w:rPr>
      </w:pPr>
      <w:r w:rsidRPr="00675FBA">
        <w:rPr>
          <w:sz w:val="24"/>
          <w:szCs w:val="24"/>
        </w:rPr>
        <w:t>Wydatki na dzień 31.12.2019 r. wyniosły</w:t>
      </w:r>
      <w:r>
        <w:rPr>
          <w:sz w:val="24"/>
          <w:szCs w:val="24"/>
        </w:rPr>
        <w:t xml:space="preserve">: </w:t>
      </w:r>
      <w:r w:rsidRPr="00675FBA">
        <w:rPr>
          <w:rFonts w:ascii="Times New Roman" w:eastAsia="Times New Roman" w:hAnsi="Times New Roman" w:cs="Times New Roman"/>
          <w:sz w:val="24"/>
          <w:szCs w:val="24"/>
          <w:lang w:eastAsia="pl-PL"/>
        </w:rPr>
        <w:t>4 697 550,32 zł</w:t>
      </w:r>
    </w:p>
    <w:p w:rsidR="00675FBA" w:rsidRPr="00675FBA" w:rsidRDefault="00675FBA" w:rsidP="00675FBA">
      <w:pPr>
        <w:pStyle w:val="Akapitzlist"/>
        <w:spacing w:line="240" w:lineRule="auto"/>
        <w:ind w:left="1440"/>
        <w:jc w:val="both"/>
        <w:rPr>
          <w:color w:val="FF0000"/>
          <w:sz w:val="24"/>
          <w:szCs w:val="24"/>
        </w:rPr>
      </w:pPr>
    </w:p>
    <w:p w:rsidR="00675FBA" w:rsidRPr="00675FBA" w:rsidRDefault="00675FBA" w:rsidP="00675FBA">
      <w:pPr>
        <w:pStyle w:val="Akapitzlist"/>
        <w:numPr>
          <w:ilvl w:val="0"/>
          <w:numId w:val="13"/>
        </w:numPr>
        <w:tabs>
          <w:tab w:val="left" w:pos="284"/>
        </w:tabs>
        <w:spacing w:after="200" w:line="240" w:lineRule="auto"/>
        <w:ind w:right="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Usługa –  </w:t>
      </w:r>
      <w:r w:rsidRPr="00675FBA">
        <w:rPr>
          <w:sz w:val="24"/>
          <w:szCs w:val="24"/>
        </w:rPr>
        <w:t>4 418 990,36 zł</w:t>
      </w:r>
    </w:p>
    <w:p w:rsidR="00675FBA" w:rsidRPr="00675FBA" w:rsidRDefault="00675FBA" w:rsidP="00675FB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FBA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odpadów – 1 577 885,57zł</w:t>
      </w:r>
    </w:p>
    <w:p w:rsidR="00675FBA" w:rsidRDefault="00675FBA" w:rsidP="00675FB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FBA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odpadów – 2 841 104,79 zł</w:t>
      </w:r>
    </w:p>
    <w:p w:rsidR="00675FBA" w:rsidRPr="00675FBA" w:rsidRDefault="00675FBA" w:rsidP="00675FBA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FBA" w:rsidRPr="00675FBA" w:rsidRDefault="00675FBA" w:rsidP="00675FB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</w:t>
      </w:r>
      <w:r w:rsidRPr="00675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akupy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edukacja  – </w:t>
      </w:r>
      <w:r w:rsidRPr="00675FBA">
        <w:rPr>
          <w:rFonts w:ascii="Times New Roman" w:eastAsia="Times New Roman" w:hAnsi="Times New Roman" w:cs="Times New Roman"/>
          <w:sz w:val="24"/>
          <w:szCs w:val="24"/>
          <w:lang w:eastAsia="pl-PL"/>
        </w:rPr>
        <w:t>116 375,90 zł</w:t>
      </w:r>
    </w:p>
    <w:p w:rsidR="00675FBA" w:rsidRPr="00675FBA" w:rsidRDefault="00675FBA" w:rsidP="0067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FBA" w:rsidRPr="00675FBA" w:rsidRDefault="00675FBA" w:rsidP="00675FB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FB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potrójnego kosza do selektywnej zbiórki ( 10 szt.)- 1 569,00 zł</w:t>
      </w:r>
    </w:p>
    <w:p w:rsidR="00675FBA" w:rsidRPr="00675FBA" w:rsidRDefault="00675FBA" w:rsidP="00675FB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FB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pojemników do selektywnej zbiórki ( 70 szt.) – 106 800,90 zł</w:t>
      </w:r>
    </w:p>
    <w:p w:rsidR="00675FBA" w:rsidRPr="00675FBA" w:rsidRDefault="00675FBA" w:rsidP="00675FB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pojemnika serce na zbiórkę zakrętek- 4 046,50 zł </w:t>
      </w:r>
    </w:p>
    <w:p w:rsidR="00675FBA" w:rsidRPr="00675FBA" w:rsidRDefault="00675FBA" w:rsidP="00675FB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FB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naklejek na pojemniki i ulotek dla mieszkańców w zakresie właściwej segregacji  -3 259,50 zł</w:t>
      </w:r>
    </w:p>
    <w:p w:rsidR="00675FBA" w:rsidRDefault="00675FBA" w:rsidP="00675FB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FB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Statuetka „Lider Recyklingu” – 700,00 zł</w:t>
      </w:r>
    </w:p>
    <w:p w:rsidR="00675FBA" w:rsidRPr="00675FBA" w:rsidRDefault="00675FBA" w:rsidP="00675FBA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FBA" w:rsidRPr="00675FBA" w:rsidRDefault="00675FBA" w:rsidP="00675FB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Koszty administracyjne</w:t>
      </w:r>
      <w:r w:rsidRPr="0067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wynagrodzenie 2 etaty ref. ŚGO oraz ½ etatu ref. FB) - </w:t>
      </w:r>
      <w:r w:rsidRPr="00675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162 184,06 zł</w:t>
      </w:r>
    </w:p>
    <w:p w:rsidR="00675FBA" w:rsidRDefault="00675FBA" w:rsidP="00675FB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4E8" w:rsidRPr="00675FBA" w:rsidRDefault="00C424E8" w:rsidP="00675FB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5FBA" w:rsidRDefault="0067790F" w:rsidP="00675FB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Różnica:</w:t>
      </w:r>
    </w:p>
    <w:p w:rsidR="0067790F" w:rsidRPr="00675FBA" w:rsidRDefault="0067790F" w:rsidP="0067790F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5FBA" w:rsidRPr="00675FBA" w:rsidRDefault="0067790F" w:rsidP="00675FB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75FBA" w:rsidRPr="00675FBA">
        <w:rPr>
          <w:rFonts w:ascii="Times New Roman" w:eastAsia="Times New Roman" w:hAnsi="Times New Roman" w:cs="Times New Roman"/>
          <w:sz w:val="24"/>
          <w:szCs w:val="24"/>
          <w:lang w:eastAsia="pl-PL"/>
        </w:rPr>
        <w:t>4 577 450,24zł  – 4 697 550,32 zł</w:t>
      </w:r>
      <w:r w:rsidR="00675FBA" w:rsidRPr="00675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-120 100,08 zł</w:t>
      </w:r>
    </w:p>
    <w:p w:rsidR="00675FBA" w:rsidRPr="00675FBA" w:rsidRDefault="00675FBA" w:rsidP="00675FB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7790F" w:rsidRDefault="00675FBA" w:rsidP="0067790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75FBA">
        <w:rPr>
          <w:rFonts w:ascii="Times New Roman" w:eastAsia="Times New Roman" w:hAnsi="Times New Roman" w:cs="Times New Roman"/>
          <w:i/>
          <w:lang w:eastAsia="pl-PL"/>
        </w:rPr>
        <w:t>W przypadku nie wliczania kosztów administracyjnych</w:t>
      </w:r>
      <w:r w:rsidR="0067790F">
        <w:rPr>
          <w:rFonts w:ascii="Times New Roman" w:eastAsia="Times New Roman" w:hAnsi="Times New Roman" w:cs="Times New Roman"/>
          <w:i/>
          <w:lang w:eastAsia="pl-PL"/>
        </w:rPr>
        <w:t>,</w:t>
      </w:r>
      <w:r w:rsidRPr="00675FBA">
        <w:rPr>
          <w:rFonts w:ascii="Times New Roman" w:eastAsia="Times New Roman" w:hAnsi="Times New Roman" w:cs="Times New Roman"/>
          <w:i/>
          <w:lang w:eastAsia="pl-PL"/>
        </w:rPr>
        <w:t xml:space="preserve"> System Odpadowy zamknąłby się kwotą + 42 083,.98 zł</w:t>
      </w:r>
    </w:p>
    <w:p w:rsidR="0067790F" w:rsidRDefault="0067790F" w:rsidP="0067790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lang w:eastAsia="pl-PL"/>
        </w:rPr>
      </w:pPr>
    </w:p>
    <w:p w:rsidR="0067790F" w:rsidRDefault="0067790F" w:rsidP="0067790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lang w:eastAsia="pl-PL"/>
        </w:rPr>
      </w:pPr>
    </w:p>
    <w:p w:rsidR="00EF7CF2" w:rsidRDefault="0067790F" w:rsidP="0067790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67790F">
        <w:rPr>
          <w:rFonts w:cstheme="minorHAnsi"/>
          <w:b/>
          <w:sz w:val="24"/>
          <w:szCs w:val="24"/>
        </w:rPr>
        <w:t xml:space="preserve">Rozliczenie Systemu Gospodarki Odpadami w poszczególnych latach </w:t>
      </w:r>
      <w:r w:rsidRPr="0067790F">
        <w:rPr>
          <w:rFonts w:cstheme="minorHAnsi"/>
          <w:b/>
          <w:sz w:val="24"/>
          <w:szCs w:val="24"/>
        </w:rPr>
        <w:tab/>
        <w:t>budżetowych narastająco:</w:t>
      </w:r>
    </w:p>
    <w:p w:rsidR="0067790F" w:rsidRPr="0067790F" w:rsidRDefault="0067790F" w:rsidP="004C0954">
      <w:pPr>
        <w:pStyle w:val="Akapitzlist"/>
        <w:spacing w:after="0" w:line="240" w:lineRule="auto"/>
        <w:ind w:left="1080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10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326"/>
        <w:gridCol w:w="1306"/>
        <w:gridCol w:w="1876"/>
        <w:gridCol w:w="1210"/>
        <w:gridCol w:w="1156"/>
        <w:gridCol w:w="1323"/>
        <w:gridCol w:w="1210"/>
      </w:tblGrid>
      <w:tr w:rsidR="00EF7CF2" w:rsidRPr="00B65E95" w:rsidTr="00B70AA6">
        <w:trPr>
          <w:trHeight w:val="157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Przychody                              (zł)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Wydatki razem                                (zł)             </w:t>
            </w: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(4+5)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Wydatki                   za odbiór i zagospodarowanie odpadów  (zł)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Różnica               (zł)                          </w:t>
            </w: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(2-4)</w:t>
            </w: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Wydatki pośrednie (zł)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Zakupy związane        z systemem odpadowym (zł)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Różnica               (zł)                </w:t>
            </w: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(2-3)</w:t>
            </w: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F7CF2" w:rsidRPr="00B65E95" w:rsidTr="00B70AA6">
        <w:trPr>
          <w:trHeight w:val="28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</w:tr>
      <w:tr w:rsidR="00EF7CF2" w:rsidRPr="00B65E95" w:rsidTr="00B70AA6">
        <w:trPr>
          <w:trHeight w:val="93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2013                           </w:t>
            </w: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(pół roku)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1 025 802,88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1 016 482,53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765 449,43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260 353,45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251 033,10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9 320,35</w:t>
            </w:r>
          </w:p>
        </w:tc>
      </w:tr>
      <w:tr w:rsidR="00EF7CF2" w:rsidRPr="00B65E95" w:rsidTr="00B70AA6">
        <w:trPr>
          <w:trHeight w:val="57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2 378 575,85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2 317 945,11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1 855 366,37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523 209,48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293 041,69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169 537,05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60 630,74</w:t>
            </w:r>
          </w:p>
        </w:tc>
      </w:tr>
      <w:tr w:rsidR="00EF7CF2" w:rsidRPr="00B65E95" w:rsidTr="00B70AA6">
        <w:trPr>
          <w:trHeight w:val="66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3 398 440,85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3 888 138,95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3 591 864,00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-193 423,15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296 274,95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-489 698,10</w:t>
            </w:r>
          </w:p>
        </w:tc>
      </w:tr>
      <w:tr w:rsidR="00EF7CF2" w:rsidRPr="00B65E95" w:rsidTr="00B70AA6">
        <w:trPr>
          <w:trHeight w:val="66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3 572 100,53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3 865 743,48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3 561 036,81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11 063,72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304 706,67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-293 642,95</w:t>
            </w:r>
          </w:p>
        </w:tc>
      </w:tr>
      <w:tr w:rsidR="00EF7CF2" w:rsidRPr="00B65E95" w:rsidTr="00B70AA6">
        <w:trPr>
          <w:trHeight w:val="54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3 634 017,63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3 632 831,22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3 267 068,23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366 949,40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306 722,99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59 040,00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CF2" w:rsidRPr="00B65E95" w:rsidRDefault="00EF7CF2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1 186,41</w:t>
            </w:r>
          </w:p>
        </w:tc>
      </w:tr>
      <w:tr w:rsidR="0067790F" w:rsidRPr="00B65E95" w:rsidTr="00B70AA6">
        <w:trPr>
          <w:trHeight w:val="49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F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F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3 699 659,50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F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3 917 472,49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F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3 585 888,51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F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113 770,99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F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331 583,98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F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0F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65E95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-217 812,99</w:t>
            </w:r>
          </w:p>
        </w:tc>
      </w:tr>
      <w:tr w:rsidR="00EF7CF2" w:rsidRPr="00B65E95" w:rsidTr="0067790F">
        <w:trPr>
          <w:trHeight w:val="49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2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2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4 577 450,24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2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4 697 550,32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2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4 418 990,36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2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158 459,88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2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162 184,06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2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116 375,90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F2" w:rsidRPr="00B65E95" w:rsidRDefault="0067790F" w:rsidP="00B70A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-120 100,08</w:t>
            </w:r>
          </w:p>
        </w:tc>
      </w:tr>
    </w:tbl>
    <w:p w:rsidR="00EF7CF2" w:rsidRDefault="00EF7CF2" w:rsidP="00675FBA">
      <w:pPr>
        <w:pStyle w:val="Akapitzlist"/>
        <w:ind w:left="1080"/>
        <w:jc w:val="both"/>
        <w:rPr>
          <w:sz w:val="24"/>
          <w:szCs w:val="24"/>
        </w:rPr>
      </w:pPr>
    </w:p>
    <w:p w:rsidR="00E55453" w:rsidRDefault="00E55453" w:rsidP="00675FBA">
      <w:pPr>
        <w:pStyle w:val="Akapitzlist"/>
        <w:ind w:left="1080"/>
        <w:jc w:val="both"/>
        <w:rPr>
          <w:sz w:val="24"/>
          <w:szCs w:val="24"/>
        </w:rPr>
      </w:pPr>
    </w:p>
    <w:p w:rsidR="00E55453" w:rsidRPr="00EF7CF2" w:rsidRDefault="00E55453" w:rsidP="00675FBA">
      <w:pPr>
        <w:pStyle w:val="Akapitzlist"/>
        <w:ind w:left="1080"/>
        <w:jc w:val="both"/>
        <w:rPr>
          <w:sz w:val="24"/>
          <w:szCs w:val="24"/>
        </w:rPr>
      </w:pPr>
      <w:bookmarkStart w:id="0" w:name="_GoBack"/>
      <w:bookmarkEnd w:id="0"/>
    </w:p>
    <w:p w:rsidR="000B51EF" w:rsidRPr="00E55453" w:rsidRDefault="00E55453" w:rsidP="00E55453">
      <w:pPr>
        <w:spacing w:after="0" w:line="240" w:lineRule="auto"/>
        <w:rPr>
          <w:sz w:val="16"/>
          <w:szCs w:val="16"/>
        </w:rPr>
      </w:pPr>
      <w:r w:rsidRPr="00E55453">
        <w:rPr>
          <w:sz w:val="16"/>
          <w:szCs w:val="16"/>
        </w:rPr>
        <w:t>Sporządziła:</w:t>
      </w:r>
    </w:p>
    <w:p w:rsidR="00E55453" w:rsidRPr="00E55453" w:rsidRDefault="00E55453" w:rsidP="00E55453">
      <w:pPr>
        <w:spacing w:after="0" w:line="240" w:lineRule="auto"/>
        <w:rPr>
          <w:sz w:val="16"/>
          <w:szCs w:val="16"/>
        </w:rPr>
      </w:pPr>
      <w:r w:rsidRPr="00E55453">
        <w:rPr>
          <w:sz w:val="16"/>
          <w:szCs w:val="16"/>
        </w:rPr>
        <w:t>Magdalena Góralczyk</w:t>
      </w:r>
    </w:p>
    <w:p w:rsidR="00E55453" w:rsidRPr="00E55453" w:rsidRDefault="00E55453" w:rsidP="00E55453">
      <w:pPr>
        <w:spacing w:after="0" w:line="240" w:lineRule="auto"/>
        <w:rPr>
          <w:sz w:val="16"/>
          <w:szCs w:val="16"/>
        </w:rPr>
      </w:pPr>
      <w:r w:rsidRPr="00E55453">
        <w:rPr>
          <w:sz w:val="16"/>
          <w:szCs w:val="16"/>
        </w:rPr>
        <w:t>27.04.2020r.</w:t>
      </w:r>
    </w:p>
    <w:sectPr w:rsidR="00E55453" w:rsidRPr="00E5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EF" w:rsidRDefault="000B51EF" w:rsidP="000B51EF">
      <w:pPr>
        <w:spacing w:after="0" w:line="240" w:lineRule="auto"/>
      </w:pPr>
      <w:r>
        <w:separator/>
      </w:r>
    </w:p>
  </w:endnote>
  <w:endnote w:type="continuationSeparator" w:id="0">
    <w:p w:rsidR="000B51EF" w:rsidRDefault="000B51EF" w:rsidP="000B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EF" w:rsidRDefault="000B51EF" w:rsidP="000B51EF">
      <w:pPr>
        <w:spacing w:after="0" w:line="240" w:lineRule="auto"/>
      </w:pPr>
      <w:r>
        <w:separator/>
      </w:r>
    </w:p>
  </w:footnote>
  <w:footnote w:type="continuationSeparator" w:id="0">
    <w:p w:rsidR="000B51EF" w:rsidRDefault="000B51EF" w:rsidP="000B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313"/>
    <w:multiLevelType w:val="hybridMultilevel"/>
    <w:tmpl w:val="AECC3DFA"/>
    <w:lvl w:ilvl="0" w:tplc="03CAB9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4E22"/>
    <w:multiLevelType w:val="hybridMultilevel"/>
    <w:tmpl w:val="60B0AAF0"/>
    <w:lvl w:ilvl="0" w:tplc="5CB03A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7314"/>
    <w:multiLevelType w:val="hybridMultilevel"/>
    <w:tmpl w:val="3AEE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22E9"/>
    <w:multiLevelType w:val="hybridMultilevel"/>
    <w:tmpl w:val="3F20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15590"/>
    <w:multiLevelType w:val="hybridMultilevel"/>
    <w:tmpl w:val="19147216"/>
    <w:lvl w:ilvl="0" w:tplc="CD7490CA">
      <w:start w:val="1"/>
      <w:numFmt w:val="decimal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C5C67"/>
    <w:multiLevelType w:val="hybridMultilevel"/>
    <w:tmpl w:val="3490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1C5F"/>
    <w:multiLevelType w:val="hybridMultilevel"/>
    <w:tmpl w:val="C688F458"/>
    <w:lvl w:ilvl="0" w:tplc="7646D35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14615C"/>
    <w:multiLevelType w:val="hybridMultilevel"/>
    <w:tmpl w:val="EF5C53CE"/>
    <w:lvl w:ilvl="0" w:tplc="7D9C61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041460"/>
    <w:multiLevelType w:val="hybridMultilevel"/>
    <w:tmpl w:val="AA82DEFA"/>
    <w:lvl w:ilvl="0" w:tplc="DCB816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54615A"/>
    <w:multiLevelType w:val="hybridMultilevel"/>
    <w:tmpl w:val="1A4EAC46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9A565C3C">
      <w:start w:val="8"/>
      <w:numFmt w:val="decimal"/>
      <w:lvlText w:val="%3)"/>
      <w:lvlJc w:val="left"/>
      <w:pPr>
        <w:tabs>
          <w:tab w:val="num" w:pos="3050"/>
        </w:tabs>
        <w:ind w:left="305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0" w15:restartNumberingAfterBreak="0">
    <w:nsid w:val="58A5679A"/>
    <w:multiLevelType w:val="hybridMultilevel"/>
    <w:tmpl w:val="210C2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3D3B11"/>
    <w:multiLevelType w:val="hybridMultilevel"/>
    <w:tmpl w:val="5596E4FC"/>
    <w:lvl w:ilvl="0" w:tplc="E5C67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08E0"/>
    <w:multiLevelType w:val="hybridMultilevel"/>
    <w:tmpl w:val="598A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200C6"/>
    <w:multiLevelType w:val="hybridMultilevel"/>
    <w:tmpl w:val="CDBA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2E"/>
    <w:rsid w:val="00022091"/>
    <w:rsid w:val="00025071"/>
    <w:rsid w:val="000B51EF"/>
    <w:rsid w:val="001510D9"/>
    <w:rsid w:val="00152858"/>
    <w:rsid w:val="004C0954"/>
    <w:rsid w:val="00554DCD"/>
    <w:rsid w:val="00675FBA"/>
    <w:rsid w:val="0067790F"/>
    <w:rsid w:val="006B6D9D"/>
    <w:rsid w:val="00831AD1"/>
    <w:rsid w:val="009F4E28"/>
    <w:rsid w:val="00A536D3"/>
    <w:rsid w:val="00BC03AE"/>
    <w:rsid w:val="00C424E8"/>
    <w:rsid w:val="00E55453"/>
    <w:rsid w:val="00EF7CF2"/>
    <w:rsid w:val="00F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6855"/>
  <w15:chartTrackingRefBased/>
  <w15:docId w15:val="{2DDEEB93-1D89-483F-B29F-5CE14DCE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1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1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1EF"/>
    <w:rPr>
      <w:vertAlign w:val="superscript"/>
    </w:rPr>
  </w:style>
  <w:style w:type="paragraph" w:styleId="Akapitzlist">
    <w:name w:val="List Paragraph"/>
    <w:basedOn w:val="Normalny"/>
    <w:uiPriority w:val="99"/>
    <w:qFormat/>
    <w:rsid w:val="0015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Góralczyk</dc:creator>
  <cp:keywords/>
  <dc:description/>
  <cp:lastModifiedBy>Magdalena Góralczyk</cp:lastModifiedBy>
  <cp:revision>4</cp:revision>
  <dcterms:created xsi:type="dcterms:W3CDTF">2020-04-27T12:50:00Z</dcterms:created>
  <dcterms:modified xsi:type="dcterms:W3CDTF">2020-04-28T06:32:00Z</dcterms:modified>
</cp:coreProperties>
</file>